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jc w:val="right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Проект</w:t>
      </w:r>
    </w:p>
    <w:p w14:paraId="02000000">
      <w:pPr>
        <w:spacing w:after="0" w:line="240" w:lineRule="auto"/>
        <w:ind/>
        <w:jc w:val="center"/>
        <w:rPr>
          <w:rFonts w:ascii="Times New Roman" w:hAnsi="Times New Roman"/>
          <w:b w:val="1"/>
        </w:rPr>
      </w:pPr>
    </w:p>
    <w:p w14:paraId="03000000">
      <w:pPr>
        <w:spacing w:after="0" w:line="24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ДОГОВОР О</w:t>
      </w:r>
      <w:r>
        <w:rPr>
          <w:rFonts w:ascii="Times New Roman" w:hAnsi="Times New Roman"/>
          <w:b w:val="1"/>
        </w:rPr>
        <w:t xml:space="preserve"> ВНЕСЕНИИ ЗАДАТКА</w:t>
      </w:r>
    </w:p>
    <w:p w14:paraId="04000000">
      <w:pPr>
        <w:spacing w:after="0" w:line="24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ЗА УЧАСТИЕ В ЭЛЕКТРОННЫХ ТОРГАХ</w:t>
      </w:r>
      <w:r>
        <w:rPr>
          <w:rFonts w:ascii="Times New Roman" w:hAnsi="Times New Roman"/>
          <w:b w:val="1"/>
        </w:rPr>
        <w:t xml:space="preserve"> № ______</w:t>
      </w:r>
    </w:p>
    <w:p w14:paraId="05000000">
      <w:pPr>
        <w:spacing w:after="0" w:line="240" w:lineRule="auto"/>
        <w:ind/>
        <w:jc w:val="center"/>
        <w:rPr>
          <w:rFonts w:ascii="Times New Roman" w:hAnsi="Times New Roman"/>
          <w:b w:val="1"/>
        </w:rPr>
      </w:pPr>
    </w:p>
    <w:p w14:paraId="06000000">
      <w:pPr>
        <w:spacing w:after="0" w:line="240" w:lineRule="auto"/>
        <w:ind w:firstLine="709" w:left="0"/>
        <w:rPr>
          <w:rFonts w:ascii="Times New Roman" w:hAnsi="Times New Roman"/>
        </w:rPr>
      </w:pPr>
      <w:r>
        <w:rPr>
          <w:rFonts w:ascii="Times New Roman" w:hAnsi="Times New Roman"/>
        </w:rPr>
        <w:t>г.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Москва</w:t>
      </w:r>
      <w:r>
        <w:rPr>
          <w:rFonts w:ascii="Times New Roman" w:hAnsi="Times New Roman"/>
        </w:rPr>
        <w:t xml:space="preserve">                                                        </w:t>
      </w:r>
      <w:r>
        <w:rPr>
          <w:rFonts w:ascii="Times New Roman" w:hAnsi="Times New Roman"/>
        </w:rPr>
        <w:t xml:space="preserve">           </w:t>
      </w:r>
      <w:r>
        <w:rPr>
          <w:rFonts w:ascii="Times New Roman" w:hAnsi="Times New Roman"/>
        </w:rPr>
        <w:t xml:space="preserve">                   </w:t>
      </w:r>
      <w:r>
        <w:rPr>
          <w:rFonts w:ascii="Times New Roman" w:hAnsi="Times New Roman"/>
        </w:rPr>
        <w:t xml:space="preserve">    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«</w:t>
      </w:r>
      <w:r>
        <w:rPr>
          <w:rFonts w:ascii="Times New Roman" w:hAnsi="Times New Roman"/>
        </w:rPr>
        <w:t>__» ___________</w:t>
      </w:r>
      <w:r>
        <w:rPr>
          <w:rFonts w:ascii="Times New Roman" w:hAnsi="Times New Roman"/>
        </w:rPr>
        <w:t xml:space="preserve"> 202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г.</w:t>
      </w:r>
    </w:p>
    <w:p w14:paraId="07000000">
      <w:pPr>
        <w:spacing w:after="0" w:line="240" w:lineRule="auto"/>
        <w:ind/>
        <w:rPr>
          <w:rFonts w:ascii="Times New Roman" w:hAnsi="Times New Roman"/>
        </w:rPr>
      </w:pPr>
    </w:p>
    <w:p w14:paraId="08000000">
      <w:pPr>
        <w:spacing w:after="0" w:line="240" w:lineRule="auto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Общество с ограниченной ответственностью «ИстКонсалтингГрупп»,</w:t>
      </w:r>
      <w:r>
        <w:rPr>
          <w:rFonts w:ascii="Times New Roman" w:hAnsi="Times New Roman"/>
        </w:rPr>
        <w:t xml:space="preserve"> в </w:t>
      </w:r>
      <w:r>
        <w:rPr>
          <w:rFonts w:ascii="Times New Roman" w:hAnsi="Times New Roman"/>
        </w:rPr>
        <w:t>лице  Генерального</w:t>
      </w:r>
      <w:r>
        <w:rPr>
          <w:rFonts w:ascii="Times New Roman" w:hAnsi="Times New Roman"/>
        </w:rPr>
        <w:t xml:space="preserve"> директора </w:t>
      </w:r>
      <w:r>
        <w:rPr>
          <w:rFonts w:ascii="Times New Roman" w:hAnsi="Times New Roman"/>
        </w:rPr>
        <w:t>Антоновой Ольги Андреевны</w:t>
      </w:r>
      <w:r>
        <w:rPr>
          <w:rFonts w:ascii="Times New Roman" w:hAnsi="Times New Roman"/>
        </w:rPr>
        <w:t xml:space="preserve"> действующего на основании Устава,  именуемое в дальнейшем </w:t>
      </w:r>
      <w:r>
        <w:rPr>
          <w:rFonts w:ascii="Times New Roman" w:hAnsi="Times New Roman"/>
          <w:b w:val="1"/>
        </w:rPr>
        <w:t>О</w:t>
      </w:r>
      <w:r>
        <w:rPr>
          <w:rFonts w:ascii="Times New Roman" w:hAnsi="Times New Roman"/>
          <w:b w:val="1"/>
        </w:rPr>
        <w:t>ператор ЭТП «Аукцион-центр</w:t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b w:val="1"/>
        </w:rPr>
        <w:t>,</w:t>
      </w:r>
      <w:r>
        <w:rPr>
          <w:rFonts w:ascii="Times New Roman" w:hAnsi="Times New Roman"/>
        </w:rPr>
        <w:t xml:space="preserve"> с одно</w:t>
      </w:r>
      <w:r>
        <w:rPr>
          <w:rFonts w:ascii="Times New Roman" w:hAnsi="Times New Roman"/>
        </w:rPr>
        <w:t xml:space="preserve">й стороны, </w:t>
      </w:r>
    </w:p>
    <w:p w14:paraId="09000000">
      <w:pPr>
        <w:spacing w:after="0" w:line="240" w:lineRule="auto"/>
        <w:ind w:firstLine="709" w:left="0"/>
        <w:jc w:val="both"/>
        <w:rPr>
          <w:rFonts w:ascii="Times New Roman" w:hAnsi="Times New Roman"/>
        </w:rPr>
      </w:pPr>
    </w:p>
    <w:p w14:paraId="0A000000">
      <w:pPr>
        <w:spacing w:after="0" w:line="240" w:lineRule="auto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именуемый в дальнейшем </w:t>
      </w:r>
      <w:r>
        <w:rPr>
          <w:rFonts w:ascii="Times New Roman" w:hAnsi="Times New Roman"/>
          <w:b w:val="1"/>
        </w:rPr>
        <w:t>«</w:t>
      </w:r>
      <w:r>
        <w:rPr>
          <w:rFonts w:ascii="Times New Roman" w:hAnsi="Times New Roman"/>
          <w:b w:val="1"/>
        </w:rPr>
        <w:t>Организатор торгов</w:t>
      </w:r>
      <w:r>
        <w:rPr>
          <w:rFonts w:ascii="Times New Roman" w:hAnsi="Times New Roman"/>
          <w:b w:val="1"/>
        </w:rPr>
        <w:t>»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с другой стороны, </w:t>
      </w:r>
    </w:p>
    <w:p w14:paraId="0B000000">
      <w:pPr>
        <w:spacing w:after="0" w:line="240" w:lineRule="auto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 также ___________________________________________________________ именуемый в дальнейшем </w:t>
      </w:r>
      <w:r>
        <w:rPr>
          <w:rFonts w:ascii="Times New Roman" w:hAnsi="Times New Roman"/>
          <w:b w:val="1"/>
        </w:rPr>
        <w:t>«Участник торгов»,</w:t>
      </w:r>
      <w:r>
        <w:rPr>
          <w:rFonts w:ascii="Times New Roman" w:hAnsi="Times New Roman"/>
        </w:rPr>
        <w:t xml:space="preserve"> в лице ____________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заключили настоящий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договор о нижеследующем:</w:t>
      </w:r>
    </w:p>
    <w:p w14:paraId="0C000000">
      <w:pPr>
        <w:spacing w:after="0" w:line="240" w:lineRule="auto"/>
        <w:ind w:firstLine="709" w:left="0"/>
        <w:jc w:val="both"/>
        <w:rPr>
          <w:rFonts w:ascii="Times New Roman" w:hAnsi="Times New Roman"/>
        </w:rPr>
      </w:pPr>
    </w:p>
    <w:p w14:paraId="0D000000">
      <w:pPr>
        <w:spacing w:after="0" w:line="240" w:lineRule="auto"/>
        <w:ind w:firstLine="709" w:left="0"/>
        <w:jc w:val="both"/>
        <w:rPr>
          <w:rFonts w:ascii="Times New Roman" w:hAnsi="Times New Roman"/>
          <w:b w:val="1"/>
        </w:rPr>
      </w:pPr>
    </w:p>
    <w:p w14:paraId="0E000000">
      <w:pPr>
        <w:pStyle w:val="Style_1"/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Предмет Договора</w:t>
      </w:r>
    </w:p>
    <w:p w14:paraId="0F000000">
      <w:pPr>
        <w:spacing w:after="0" w:line="240" w:lineRule="auto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По настоящему Договору </w:t>
      </w:r>
      <w:r>
        <w:rPr>
          <w:rFonts w:ascii="Times New Roman" w:hAnsi="Times New Roman"/>
        </w:rPr>
        <w:t>Оператор</w:t>
      </w:r>
      <w:r>
        <w:rPr>
          <w:rFonts w:ascii="Times New Roman" w:hAnsi="Times New Roman"/>
        </w:rPr>
        <w:t xml:space="preserve"> ЭТП «Аукцион-центр»</w:t>
      </w:r>
      <w:r>
        <w:rPr>
          <w:rFonts w:ascii="Times New Roman" w:hAnsi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>
        <w:rPr>
          <w:rFonts w:ascii="Times New Roman" w:hAnsi="Times New Roman"/>
        </w:rPr>
        <w:t>___</w:t>
      </w:r>
      <w:r>
        <w:rPr>
          <w:rFonts w:ascii="Times New Roman" w:hAnsi="Times New Roman"/>
        </w:rPr>
        <w:t xml:space="preserve"> , назначенных на «__»___202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г. в </w:t>
      </w:r>
      <w:r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часов </w:t>
      </w:r>
      <w:r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минут по московскому времени, </w:t>
      </w:r>
      <w:r>
        <w:rPr>
          <w:rFonts w:ascii="Times New Roman" w:hAnsi="Times New Roman"/>
        </w:rPr>
        <w:t>лот № __</w:t>
      </w:r>
      <w:r>
        <w:rPr>
          <w:rFonts w:ascii="Times New Roman" w:hAnsi="Times New Roman"/>
        </w:rPr>
        <w:t xml:space="preserve">, подробная информация о которых размещена на сайте ЕФРСБ в сообщении № </w:t>
      </w:r>
      <w:r>
        <w:rPr>
          <w:rFonts w:ascii="Times New Roman" w:hAnsi="Times New Roman"/>
        </w:rPr>
        <w:t>____ от __.__</w:t>
      </w:r>
      <w:r>
        <w:rPr>
          <w:rFonts w:ascii="Times New Roman" w:hAnsi="Times New Roman"/>
        </w:rPr>
        <w:t>.202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г.) (далее - объект торгов).</w:t>
      </w:r>
    </w:p>
    <w:p w14:paraId="10000000">
      <w:pPr>
        <w:spacing w:after="0" w:line="240" w:lineRule="auto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>
        <w:rPr>
          <w:rFonts w:ascii="Times New Roman" w:hAnsi="Times New Roman"/>
        </w:rPr>
        <w:t>В срок до __часов __</w:t>
      </w:r>
      <w:r>
        <w:rPr>
          <w:rFonts w:ascii="Times New Roman" w:hAnsi="Times New Roman"/>
        </w:rPr>
        <w:t xml:space="preserve"> минут по московскому времени «</w:t>
      </w:r>
      <w:r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» </w:t>
      </w:r>
      <w:r>
        <w:rPr>
          <w:rFonts w:ascii="Times New Roman" w:hAnsi="Times New Roman"/>
        </w:rPr>
        <w:t>___</w:t>
      </w:r>
      <w:r>
        <w:rPr>
          <w:rFonts w:ascii="Times New Roman" w:hAnsi="Times New Roman"/>
        </w:rPr>
        <w:t xml:space="preserve"> 202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г. Участник торгов передает, а Оператор принимает задаток в размере </w:t>
      </w:r>
      <w:r>
        <w:rPr>
          <w:rFonts w:ascii="Times New Roman" w:hAnsi="Times New Roman"/>
        </w:rPr>
        <w:t>__</w:t>
      </w:r>
      <w:r>
        <w:rPr>
          <w:rFonts w:ascii="Times New Roman" w:hAnsi="Times New Roman"/>
        </w:rPr>
        <w:t>% от начальн</w:t>
      </w:r>
      <w:r>
        <w:rPr>
          <w:rFonts w:ascii="Times New Roman" w:hAnsi="Times New Roman"/>
        </w:rPr>
        <w:t>ой цены продажи лота по лотам №____</w:t>
      </w:r>
      <w:r>
        <w:rPr>
          <w:rFonts w:ascii="Times New Roman" w:hAnsi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>
        <w:rPr>
          <w:rFonts w:ascii="Times New Roman" w:hAnsi="Times New Roman"/>
        </w:rPr>
        <w:t>______</w:t>
      </w:r>
      <w:r>
        <w:rPr>
          <w:rFonts w:ascii="Times New Roman" w:hAnsi="Times New Roman"/>
        </w:rPr>
        <w:t>, назначенных на «</w:t>
      </w:r>
      <w:r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» </w:t>
      </w:r>
      <w:r>
        <w:rPr>
          <w:rFonts w:ascii="Times New Roman" w:hAnsi="Times New Roman"/>
        </w:rPr>
        <w:t>____</w:t>
      </w:r>
      <w:r>
        <w:rPr>
          <w:rFonts w:ascii="Times New Roman" w:hAnsi="Times New Roman"/>
        </w:rPr>
        <w:t>202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г. в</w:t>
      </w:r>
      <w:r>
        <w:rPr>
          <w:rFonts w:ascii="Times New Roman" w:hAnsi="Times New Roman"/>
        </w:rPr>
        <w:t xml:space="preserve"> __ часов _</w:t>
      </w:r>
      <w:r>
        <w:rPr>
          <w:rFonts w:ascii="Times New Roman" w:hAnsi="Times New Roman"/>
        </w:rPr>
        <w:t xml:space="preserve"> минут по московскому времени.</w:t>
      </w:r>
    </w:p>
    <w:p w14:paraId="11000000">
      <w:pPr>
        <w:spacing w:after="0" w:line="240" w:lineRule="auto"/>
        <w:ind w:firstLine="709" w:left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12000000">
      <w:pPr>
        <w:pStyle w:val="Style_1"/>
        <w:ind/>
        <w:jc w:val="both"/>
        <w:rPr>
          <w:rFonts w:ascii="Times New Roman" w:hAnsi="Times New Roman"/>
        </w:rPr>
      </w:pPr>
    </w:p>
    <w:p w14:paraId="13000000">
      <w:pPr>
        <w:pStyle w:val="Style_1"/>
        <w:numPr>
          <w:ilvl w:val="0"/>
          <w:numId w:val="1"/>
        </w:numPr>
        <w:spacing w:after="0" w:line="24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Реквизиты оплаты задатка</w:t>
      </w:r>
    </w:p>
    <w:p w14:paraId="14000000">
      <w:pPr>
        <w:pStyle w:val="Style_1"/>
        <w:numPr>
          <w:ilvl w:val="1"/>
          <w:numId w:val="1"/>
        </w:num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>
        <w:rPr>
          <w:rFonts w:ascii="Times New Roman" w:hAnsi="Times New Roman"/>
        </w:rPr>
        <w:t>Получатель: ООО «ИКГ», ИНН: 3811105176, р/сч: 40702810900000002900 в ББР Банк (АО), г. Москва, БИК: 044525769, к/с: 30101810745250000769</w:t>
      </w:r>
    </w:p>
    <w:p w14:paraId="15000000">
      <w:pPr>
        <w:pStyle w:val="Style_2"/>
        <w:numPr>
          <w:ilvl w:val="0"/>
          <w:numId w:val="1"/>
        </w:numPr>
        <w:ind/>
        <w:jc w:val="center"/>
        <w:rPr>
          <w:b w:val="1"/>
        </w:rPr>
      </w:pPr>
      <w:r>
        <w:rPr>
          <w:b w:val="1"/>
        </w:rPr>
        <w:t>Порядок возврата задатка</w:t>
      </w:r>
    </w:p>
    <w:p w14:paraId="16000000">
      <w:pPr>
        <w:pStyle w:val="Style_1"/>
        <w:numPr>
          <w:ilvl w:val="1"/>
          <w:numId w:val="1"/>
        </w:numPr>
        <w:spacing w:after="0" w:line="240" w:lineRule="auto"/>
        <w: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Участнику торгов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возврат задатка осуществляется в течение пяти рабочих дней </w:t>
      </w:r>
      <w:r>
        <w:rPr>
          <w:rStyle w:val="Style_3_ch"/>
          <w:rFonts w:ascii="Times New Roman" w:hAnsi="Times New Roman"/>
        </w:rPr>
        <w:t>со дня подписания протокола о результатах проведения торгов</w:t>
      </w:r>
      <w:r>
        <w:rPr>
          <w:rFonts w:ascii="Times New Roman" w:hAnsi="Times New Roman"/>
        </w:rPr>
        <w:t xml:space="preserve"> путем направления в адрес Оператора </w:t>
      </w:r>
      <w:r>
        <w:rPr>
          <w:rFonts w:ascii="Times New Roman" w:hAnsi="Times New Roman"/>
        </w:rPr>
        <w:t xml:space="preserve">ЭТП «Аукцион-центр» </w:t>
      </w:r>
      <w:r>
        <w:rPr>
          <w:rFonts w:ascii="Times New Roman" w:hAnsi="Times New Roman"/>
        </w:rPr>
        <w:t>заявления о возврате перечисленного задатка с указанием своих банковских реквизитов</w:t>
      </w:r>
      <w:r>
        <w:rPr>
          <w:rStyle w:val="Style_3_ch"/>
          <w:rFonts w:ascii="Times New Roman" w:hAnsi="Times New Roman"/>
        </w:rPr>
        <w:t>, в случаях:</w:t>
      </w:r>
      <w:r>
        <w:rPr>
          <w:rFonts w:ascii="Times New Roman" w:hAnsi="Times New Roman"/>
        </w:rPr>
        <w:t xml:space="preserve"> </w:t>
      </w:r>
    </w:p>
    <w:p w14:paraId="17000000">
      <w:pPr>
        <w:pStyle w:val="Style_1"/>
        <w:numPr>
          <w:ilvl w:val="2"/>
          <w:numId w:val="1"/>
        </w:numPr>
        <w:spacing w:after="0" w:line="240" w:lineRule="auto"/>
        <w:ind/>
        <w:jc w:val="both"/>
        <w:rPr>
          <w:rStyle w:val="Style_3_ch"/>
          <w:rFonts w:ascii="Times New Roman" w:hAnsi="Times New Roman"/>
        </w:rPr>
      </w:pPr>
      <w:r>
        <w:rPr>
          <w:rStyle w:val="Style_3_ch"/>
          <w:rFonts w:ascii="Times New Roman" w:hAnsi="Times New Roman"/>
        </w:rPr>
        <w:t>отказа Претендента от участия в торгах до окончания срока подачи заявок;</w:t>
      </w:r>
    </w:p>
    <w:p w14:paraId="18000000">
      <w:pPr>
        <w:pStyle w:val="Style_1"/>
        <w:numPr>
          <w:ilvl w:val="2"/>
          <w:numId w:val="1"/>
        </w:numPr>
        <w:spacing w:after="0" w:line="240" w:lineRule="auto"/>
        <w:ind/>
        <w:jc w:val="both"/>
        <w:rPr>
          <w:rFonts w:ascii="Times New Roman" w:hAnsi="Times New Roman"/>
        </w:rPr>
      </w:pPr>
      <w:r>
        <w:rPr>
          <w:rStyle w:val="Style_3_ch"/>
          <w:rFonts w:ascii="Times New Roman" w:hAnsi="Times New Roman"/>
        </w:rPr>
        <w:t>недопуска Претендента к участию в торгах в случаях, установленных законодательством;</w:t>
      </w:r>
      <w:r>
        <w:rPr>
          <w:rFonts w:ascii="Times New Roman" w:hAnsi="Times New Roman"/>
        </w:rPr>
        <w:t xml:space="preserve"> </w:t>
      </w:r>
    </w:p>
    <w:p w14:paraId="19000000">
      <w:pPr>
        <w:pStyle w:val="Style_1"/>
        <w:numPr>
          <w:ilvl w:val="2"/>
          <w:numId w:val="1"/>
        </w:numPr>
        <w:spacing w:after="0" w:line="240" w:lineRule="auto"/>
        <w:ind/>
        <w:jc w:val="both"/>
        <w:rPr>
          <w:rFonts w:ascii="Times New Roman" w:hAnsi="Times New Roman"/>
        </w:rPr>
      </w:pPr>
      <w:r>
        <w:rPr>
          <w:rStyle w:val="Style_3_ch"/>
          <w:rFonts w:ascii="Times New Roman" w:hAnsi="Times New Roman"/>
        </w:rPr>
        <w:t>признания Победителем другого Претендента (участника торгов);</w:t>
      </w:r>
      <w:r>
        <w:rPr>
          <w:rFonts w:ascii="Times New Roman" w:hAnsi="Times New Roman"/>
        </w:rPr>
        <w:t xml:space="preserve"> </w:t>
      </w:r>
    </w:p>
    <w:p w14:paraId="1A000000">
      <w:pPr>
        <w:pStyle w:val="Style_1"/>
        <w:numPr>
          <w:ilvl w:val="2"/>
          <w:numId w:val="1"/>
        </w:numPr>
        <w:spacing w:after="0" w:line="240" w:lineRule="auto"/>
        <w:ind/>
        <w:jc w:val="both"/>
        <w:rPr>
          <w:rStyle w:val="Style_3_ch"/>
          <w:rFonts w:ascii="Times New Roman" w:hAnsi="Times New Roman"/>
        </w:rPr>
      </w:pPr>
      <w:r>
        <w:rPr>
          <w:rStyle w:val="Style_3_ch"/>
          <w:rFonts w:ascii="Times New Roman" w:hAnsi="Times New Roman"/>
        </w:rPr>
        <w:t xml:space="preserve">признания торгов несостоявшимися; </w:t>
      </w:r>
    </w:p>
    <w:p w14:paraId="1B000000">
      <w:pPr>
        <w:pStyle w:val="Style_1"/>
        <w:numPr>
          <w:ilvl w:val="2"/>
          <w:numId w:val="1"/>
        </w:numPr>
        <w:spacing w:after="0" w:line="240" w:lineRule="auto"/>
        <w:ind/>
        <w:jc w:val="both"/>
        <w:rPr>
          <w:rFonts w:ascii="Times New Roman" w:hAnsi="Times New Roman"/>
        </w:rPr>
      </w:pPr>
      <w:r>
        <w:rPr>
          <w:rStyle w:val="Style_3_ch"/>
          <w:rFonts w:ascii="Times New Roman" w:hAnsi="Times New Roman"/>
        </w:rPr>
        <w:t>отмены торгов.</w:t>
      </w:r>
      <w:r>
        <w:rPr>
          <w:rFonts w:ascii="Times New Roman" w:hAnsi="Times New Roman"/>
        </w:rPr>
        <w:t xml:space="preserve"> </w:t>
      </w:r>
    </w:p>
    <w:p w14:paraId="1C000000">
      <w:pPr>
        <w:pStyle w:val="Style_1"/>
        <w:spacing w:after="0" w:line="240" w:lineRule="auto"/>
        <w:ind w:firstLine="0" w:left="1080"/>
        <w:jc w:val="both"/>
        <w:rPr>
          <w:rFonts w:ascii="Times New Roman" w:hAnsi="Times New Roman"/>
        </w:rPr>
      </w:pPr>
    </w:p>
    <w:p w14:paraId="1D000000">
      <w:pPr>
        <w:pStyle w:val="Style_2"/>
        <w:numPr>
          <w:ilvl w:val="1"/>
          <w:numId w:val="1"/>
        </w:numPr>
        <w:rPr>
          <w:sz w:val="22"/>
        </w:rPr>
      </w:pPr>
      <w:r>
        <w:rPr>
          <w:sz w:val="22"/>
        </w:rPr>
        <w:t xml:space="preserve"> Задаток Претенденту не возвращается </w:t>
      </w:r>
      <w:r>
        <w:rPr>
          <w:sz w:val="22"/>
        </w:rPr>
        <w:t xml:space="preserve">и перечисляется Оператором на счет должника по его письменному заявлению </w:t>
      </w:r>
      <w:r>
        <w:rPr>
          <w:sz w:val="22"/>
        </w:rPr>
        <w:t>в случаях:</w:t>
      </w:r>
    </w:p>
    <w:p w14:paraId="1E000000">
      <w:pPr>
        <w:pStyle w:val="Style_2"/>
        <w:numPr>
          <w:ilvl w:val="2"/>
          <w:numId w:val="1"/>
        </w:numPr>
        <w:rPr>
          <w:rStyle w:val="Style_3_ch"/>
          <w:sz w:val="22"/>
        </w:rPr>
      </w:pPr>
      <w:r>
        <w:rPr>
          <w:rStyle w:val="Style_3_ch"/>
          <w:sz w:val="22"/>
        </w:rPr>
        <w:t>отказа или уклонения победителя торгов от подписания договора купли-</w:t>
      </w:r>
      <w:r>
        <w:rPr>
          <w:rStyle w:val="Style_3_ch"/>
          <w:sz w:val="22"/>
        </w:rPr>
        <w:t>продажи имущества должника;</w:t>
      </w:r>
    </w:p>
    <w:p w14:paraId="1F000000">
      <w:pPr>
        <w:pStyle w:val="Style_2"/>
        <w:numPr>
          <w:ilvl w:val="2"/>
          <w:numId w:val="1"/>
        </w:numPr>
        <w:rPr>
          <w:rStyle w:val="Style_3_ch"/>
          <w:sz w:val="22"/>
        </w:rPr>
      </w:pPr>
      <w:r>
        <w:rPr>
          <w:sz w:val="22"/>
        </w:rPr>
        <w:t>не</w:t>
      </w:r>
      <w:r>
        <w:rPr>
          <w:rStyle w:val="Style_3_ch"/>
          <w:sz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0000000">
      <w:pPr>
        <w:spacing w:after="0" w:line="240" w:lineRule="auto"/>
        <w:ind w:firstLine="0"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21000000">
      <w:pPr>
        <w:spacing w:after="0" w:line="240" w:lineRule="auto"/>
        <w:ind w:firstLine="0" w:left="360"/>
        <w:jc w:val="both"/>
        <w:rPr>
          <w:rFonts w:ascii="Times New Roman" w:hAnsi="Times New Roman"/>
        </w:rPr>
      </w:pPr>
    </w:p>
    <w:p w14:paraId="22000000">
      <w:pPr>
        <w:pStyle w:val="Style_2"/>
        <w:ind w:firstLine="0" w:left="1080"/>
        <w:rPr>
          <w:rStyle w:val="Style_3_ch"/>
        </w:rPr>
      </w:pPr>
    </w:p>
    <w:p w14:paraId="23000000">
      <w:pPr>
        <w:pStyle w:val="Style_2"/>
        <w:ind w:firstLine="0" w:left="720"/>
        <w:rPr>
          <w:b w:val="1"/>
        </w:rPr>
      </w:pPr>
    </w:p>
    <w:p w14:paraId="24000000">
      <w:pPr>
        <w:pStyle w:val="Style_4"/>
        <w:numPr>
          <w:ilvl w:val="0"/>
          <w:numId w:val="1"/>
        </w:numPr>
        <w:ind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Порядок о</w:t>
      </w:r>
      <w:r>
        <w:rPr>
          <w:rFonts w:ascii="Times New Roman" w:hAnsi="Times New Roman"/>
          <w:b w:val="1"/>
          <w:sz w:val="24"/>
        </w:rPr>
        <w:t>п</w:t>
      </w:r>
      <w:r>
        <w:rPr>
          <w:rFonts w:ascii="Times New Roman" w:hAnsi="Times New Roman"/>
          <w:b w:val="1"/>
          <w:sz w:val="24"/>
        </w:rPr>
        <w:t>л</w:t>
      </w:r>
      <w:r>
        <w:rPr>
          <w:rFonts w:ascii="Times New Roman" w:hAnsi="Times New Roman"/>
          <w:b w:val="1"/>
          <w:sz w:val="24"/>
        </w:rPr>
        <w:t>аты услуги по предоставлению</w:t>
      </w:r>
    </w:p>
    <w:p w14:paraId="25000000">
      <w:pPr>
        <w:pStyle w:val="Style_4"/>
        <w:ind w:firstLine="0" w:left="360"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расчетного счета для приема задатков</w:t>
      </w:r>
    </w:p>
    <w:p w14:paraId="26000000">
      <w:pPr>
        <w:pStyle w:val="Style_4"/>
        <w:ind w:firstLine="0" w:left="360"/>
        <w:jc w:val="center"/>
        <w:outlineLvl w:val="0"/>
        <w:rPr>
          <w:rFonts w:ascii="Times New Roman" w:hAnsi="Times New Roman"/>
          <w:sz w:val="24"/>
        </w:rPr>
      </w:pPr>
    </w:p>
    <w:p w14:paraId="27000000">
      <w:pPr>
        <w:spacing w:after="0" w:line="240" w:lineRule="auto"/>
        <w:ind w:firstLine="0"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 Оператор предоставляет свой расчетный счет на безвозмездных условиях.</w:t>
      </w:r>
    </w:p>
    <w:p w14:paraId="28000000">
      <w:pPr>
        <w:spacing w:after="0" w:line="240" w:lineRule="auto"/>
        <w:ind w:firstLine="0" w:left="360"/>
        <w:jc w:val="both"/>
        <w:rPr>
          <w:rFonts w:ascii="Times New Roman" w:hAnsi="Times New Roman"/>
        </w:rPr>
      </w:pPr>
    </w:p>
    <w:p w14:paraId="29000000">
      <w:pPr>
        <w:pStyle w:val="Style_4"/>
        <w:numPr>
          <w:ilvl w:val="0"/>
          <w:numId w:val="1"/>
        </w:numPr>
        <w:ind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Ответственность Сторон</w:t>
      </w:r>
    </w:p>
    <w:p w14:paraId="2A000000">
      <w:pPr>
        <w:pStyle w:val="Style_4"/>
        <w:numPr>
          <w:ilvl w:val="1"/>
          <w:numId w:val="1"/>
        </w:numPr>
        <w:ind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2B000000">
      <w:pPr>
        <w:pStyle w:val="Style_4"/>
        <w:numPr>
          <w:ilvl w:val="1"/>
          <w:numId w:val="1"/>
        </w:numPr>
        <w:ind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 Все споры </w:t>
      </w:r>
      <w:r>
        <w:rPr>
          <w:rFonts w:ascii="Times New Roman" w:hAnsi="Times New Roman"/>
          <w:sz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2C000000">
      <w:pPr>
        <w:pStyle w:val="Style_4"/>
        <w:ind/>
        <w:jc w:val="both"/>
        <w:rPr>
          <w:rFonts w:ascii="Times New Roman" w:hAnsi="Times New Roman"/>
          <w:sz w:val="24"/>
        </w:rPr>
      </w:pPr>
    </w:p>
    <w:p w14:paraId="2D000000">
      <w:pPr>
        <w:pStyle w:val="Style_4"/>
        <w:numPr>
          <w:ilvl w:val="0"/>
          <w:numId w:val="1"/>
        </w:numPr>
        <w:ind/>
        <w:jc w:val="center"/>
        <w:outlineLvl w:val="0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Срок действия Договора</w:t>
      </w:r>
    </w:p>
    <w:p w14:paraId="2E000000">
      <w:pPr>
        <w:pStyle w:val="Style_4"/>
        <w:numPr>
          <w:ilvl w:val="1"/>
          <w:numId w:val="1"/>
        </w:numPr>
        <w:ind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Договор вступает в силу с момента подписания его Сторонами.</w:t>
      </w:r>
    </w:p>
    <w:p w14:paraId="2F000000">
      <w:pPr>
        <w:pStyle w:val="Style_4"/>
        <w:numPr>
          <w:ilvl w:val="1"/>
          <w:numId w:val="1"/>
        </w:numPr>
        <w:ind/>
        <w:jc w:val="both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30000000">
      <w:pPr>
        <w:spacing w:after="0" w:line="240" w:lineRule="auto"/>
        <w:ind w:firstLine="709" w:left="0"/>
        <w:jc w:val="both"/>
        <w:rPr>
          <w:rFonts w:ascii="Times New Roman" w:hAnsi="Times New Roman"/>
        </w:rPr>
      </w:pPr>
    </w:p>
    <w:p w14:paraId="31000000">
      <w:pPr>
        <w:spacing w:after="0" w:line="240" w:lineRule="auto"/>
        <w:ind w:firstLine="709" w:left="0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7. Реквизиты сторон</w:t>
      </w:r>
    </w:p>
    <w:p w14:paraId="32000000">
      <w:pPr>
        <w:spacing w:after="0" w:line="240" w:lineRule="auto"/>
        <w:ind w:firstLine="709" w:left="0"/>
        <w:jc w:val="both"/>
        <w:rPr>
          <w:rFonts w:ascii="Times New Roman" w:hAnsi="Times New Roman"/>
        </w:rPr>
      </w:pPr>
    </w:p>
    <w:tbl>
      <w:tblPr>
        <w:tblStyle w:val="Style_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634"/>
        <w:gridCol w:w="4987"/>
      </w:tblGrid>
      <w:tr>
        <w:trPr>
          <w:trHeight w:hRule="atLeast" w:val="357"/>
        </w:trPr>
        <w:tc>
          <w:tcPr>
            <w:tcW w:type="dxa" w:w="46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00000">
            <w:pPr>
              <w:spacing w:after="0" w:line="240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Оператор </w:t>
            </w:r>
            <w:r>
              <w:rPr>
                <w:rFonts w:ascii="Times New Roman" w:hAnsi="Times New Roman"/>
                <w:b w:val="1"/>
              </w:rPr>
              <w:t>Э</w:t>
            </w:r>
            <w:r>
              <w:rPr>
                <w:rFonts w:ascii="Times New Roman" w:hAnsi="Times New Roman"/>
                <w:b w:val="1"/>
              </w:rPr>
              <w:t>ТП «Аукцион-центр»</w:t>
            </w:r>
          </w:p>
        </w:tc>
        <w:tc>
          <w:tcPr>
            <w:tcW w:type="dxa" w:w="4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00000">
            <w:pPr>
              <w:spacing w:after="0" w:line="240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Участник </w:t>
            </w:r>
            <w:r>
              <w:rPr>
                <w:rFonts w:ascii="Times New Roman" w:hAnsi="Times New Roman"/>
                <w:b w:val="1"/>
              </w:rPr>
              <w:t>торгов</w:t>
            </w:r>
          </w:p>
          <w:p w14:paraId="35000000">
            <w:pPr>
              <w:spacing w:after="0" w:line="240" w:lineRule="auto"/>
              <w:ind/>
              <w:rPr>
                <w:rFonts w:ascii="Times New Roman" w:hAnsi="Times New Roman"/>
                <w:b w:val="1"/>
              </w:rPr>
            </w:pPr>
          </w:p>
        </w:tc>
      </w:tr>
      <w:tr>
        <w:trPr>
          <w:trHeight w:hRule="atLeast" w:val="2843"/>
        </w:trPr>
        <w:tc>
          <w:tcPr>
            <w:tcW w:type="dxa" w:w="46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00000">
            <w:pPr>
              <w:tabs>
                <w:tab w:leader="none" w:pos="5701" w:val="left"/>
              </w:tabs>
              <w:spacing w:after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</w:t>
            </w:r>
            <w:r>
              <w:rPr>
                <w:rFonts w:ascii="Times New Roman" w:hAnsi="Times New Roman"/>
              </w:rPr>
              <w:t xml:space="preserve">ИКГ»   </w:t>
            </w:r>
            <w:r>
              <w:rPr>
                <w:rFonts w:ascii="Times New Roman" w:hAnsi="Times New Roman"/>
              </w:rPr>
              <w:t xml:space="preserve">                                                           </w:t>
            </w:r>
            <w:r>
              <w:rPr>
                <w:rFonts w:ascii="Times New Roman" w:hAnsi="Times New Roman"/>
              </w:rPr>
              <w:t xml:space="preserve">                                                         Адрес (юридический):</w:t>
            </w:r>
          </w:p>
          <w:p w14:paraId="37000000">
            <w:pPr>
              <w:tabs>
                <w:tab w:leader="none" w:pos="5701" w:val="left"/>
              </w:tabs>
              <w:spacing w:after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390023, Рязанская область, город Рязань, ул. Урицкого, д. 46, </w:t>
            </w:r>
            <w:r>
              <w:rPr>
                <w:rFonts w:ascii="Times New Roman" w:hAnsi="Times New Roman"/>
              </w:rPr>
              <w:t>помещ./</w:t>
            </w:r>
            <w:r>
              <w:rPr>
                <w:rFonts w:ascii="Times New Roman" w:hAnsi="Times New Roman"/>
              </w:rPr>
              <w:t>офис Н48/4</w:t>
            </w:r>
          </w:p>
          <w:p w14:paraId="38000000">
            <w:pPr>
              <w:tabs>
                <w:tab w:leader="none" w:pos="5701" w:val="left"/>
              </w:tabs>
              <w:spacing w:after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(почтовый):</w:t>
            </w:r>
            <w:r>
              <w:rPr>
                <w:rFonts w:ascii="Times New Roman" w:hAnsi="Times New Roman"/>
              </w:rPr>
              <w:t xml:space="preserve">390023, Рязанская область, город Рязань, ул. Урицкого, д. 46, </w:t>
            </w:r>
            <w:r>
              <w:rPr>
                <w:rFonts w:ascii="Times New Roman" w:hAnsi="Times New Roman"/>
              </w:rPr>
              <w:t>помещ./</w:t>
            </w:r>
            <w:r>
              <w:rPr>
                <w:rFonts w:ascii="Times New Roman" w:hAnsi="Times New Roman"/>
              </w:rPr>
              <w:t>офис Н48/4</w:t>
            </w:r>
            <w:r>
              <w:rPr>
                <w:rFonts w:ascii="Times New Roman" w:hAnsi="Times New Roman"/>
              </w:rPr>
              <w:t>ИНН/КПП: 3811105176/</w:t>
            </w:r>
            <w:r>
              <w:rPr>
                <w:rFonts w:ascii="Times New Roman" w:hAnsi="Times New Roman"/>
              </w:rPr>
              <w:t> 623401001</w:t>
            </w:r>
          </w:p>
          <w:p w14:paraId="39000000">
            <w:pPr>
              <w:tabs>
                <w:tab w:leader="none" w:pos="5701" w:val="left"/>
              </w:tabs>
              <w:spacing w:after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ОГРН: 1063811058277</w:t>
            </w:r>
          </w:p>
          <w:p w14:paraId="3A000000">
            <w:pPr>
              <w:tabs>
                <w:tab w:leader="none" w:pos="5701" w:val="left"/>
              </w:tabs>
              <w:spacing w:after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Р/счет: 40702810900000002900</w:t>
            </w:r>
          </w:p>
          <w:p w14:paraId="3B000000">
            <w:pPr>
              <w:tabs>
                <w:tab w:leader="none" w:pos="5701" w:val="left"/>
              </w:tabs>
              <w:spacing w:after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БРР Банк (АО) г. Москва</w:t>
            </w:r>
          </w:p>
          <w:p w14:paraId="3C000000">
            <w:pPr>
              <w:tabs>
                <w:tab w:leader="none" w:pos="5701" w:val="left"/>
              </w:tabs>
              <w:spacing w:after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Корр. </w:t>
            </w:r>
            <w:r>
              <w:rPr>
                <w:rFonts w:ascii="Times New Roman" w:hAnsi="Times New Roman"/>
              </w:rPr>
              <w:t>счет: 30101810745250000769</w:t>
            </w:r>
          </w:p>
          <w:p w14:paraId="3D000000">
            <w:pPr>
              <w:tabs>
                <w:tab w:leader="none" w:pos="5701" w:val="left"/>
              </w:tabs>
              <w:spacing w:after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044525769</w:t>
            </w:r>
          </w:p>
          <w:p w14:paraId="3E000000">
            <w:pPr>
              <w:spacing w:after="0" w:line="240" w:lineRule="auto"/>
              <w:ind/>
              <w:rPr>
                <w:rFonts w:ascii="Times New Roman" w:hAnsi="Times New Roman"/>
                <w:color w:themeColor="hyperlink" w:val="0000FF"/>
                <w:u w:val="single"/>
              </w:rPr>
            </w:pPr>
            <w:r>
              <w:rPr>
                <w:rFonts w:ascii="Times New Roman" w:hAnsi="Times New Roman"/>
              </w:rPr>
              <w:t xml:space="preserve">______________________ </w:t>
            </w:r>
            <w:r>
              <w:rPr>
                <w:rFonts w:ascii="Times New Roman" w:hAnsi="Times New Roman"/>
              </w:rPr>
              <w:t>О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А.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Антонова</w:t>
            </w:r>
          </w:p>
        </w:tc>
        <w:tc>
          <w:tcPr>
            <w:tcW w:type="dxa" w:w="49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Наименование:</w:t>
            </w:r>
          </w:p>
          <w:p w14:paraId="40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</w:t>
            </w:r>
          </w:p>
          <w:p w14:paraId="41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Фактический адрес:</w:t>
            </w:r>
          </w:p>
          <w:p w14:paraId="42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ОГРН:</w:t>
            </w:r>
          </w:p>
          <w:p w14:paraId="43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ИНН: </w:t>
            </w:r>
          </w:p>
          <w:p w14:paraId="44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КПП: </w:t>
            </w:r>
          </w:p>
          <w:p w14:paraId="45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Р/с № </w:t>
            </w:r>
          </w:p>
          <w:p w14:paraId="46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</w:t>
            </w:r>
          </w:p>
          <w:p w14:paraId="47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К/с №</w:t>
            </w:r>
          </w:p>
          <w:p w14:paraId="48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БИК: </w:t>
            </w:r>
          </w:p>
          <w:p w14:paraId="49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</w:t>
            </w:r>
          </w:p>
          <w:p w14:paraId="4A000000">
            <w:pPr>
              <w:pStyle w:val="Style_6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E-mail: </w:t>
            </w:r>
          </w:p>
          <w:p w14:paraId="4B000000">
            <w:pPr>
              <w:pStyle w:val="Style_6"/>
              <w:rPr>
                <w:color w:val="000000"/>
                <w:sz w:val="22"/>
              </w:rPr>
            </w:pPr>
          </w:p>
          <w:p w14:paraId="4C000000">
            <w:pPr>
              <w:pStyle w:val="Style_6"/>
              <w:rPr>
                <w:i w:val="1"/>
                <w:color w:val="000000"/>
                <w:sz w:val="22"/>
              </w:rPr>
            </w:pPr>
            <w:r>
              <w:rPr>
                <w:i w:val="1"/>
                <w:color w:val="000000"/>
                <w:sz w:val="22"/>
              </w:rPr>
              <w:t>_______________________________</w:t>
            </w:r>
          </w:p>
          <w:p w14:paraId="4D000000">
            <w:pPr>
              <w:pStyle w:val="Style_6"/>
              <w:rPr>
                <w:sz w:val="22"/>
              </w:rPr>
            </w:pPr>
          </w:p>
          <w:p w14:paraId="4E000000">
            <w:pPr>
              <w:pStyle w:val="Style_6"/>
              <w:rPr>
                <w:sz w:val="22"/>
              </w:rPr>
            </w:pPr>
          </w:p>
        </w:tc>
      </w:tr>
    </w:tbl>
    <w:p w14:paraId="4F000000">
      <w:pPr>
        <w:spacing w:after="0" w:line="240" w:lineRule="auto"/>
        <w:ind/>
        <w:rPr>
          <w:rFonts w:ascii="Times New Roman" w:hAnsi="Times New Roman"/>
        </w:rPr>
      </w:pPr>
    </w:p>
    <w:sectPr>
      <w:pgSz w:h="16838" w:orient="portrait" w:w="11906"/>
      <w:pgMar w:bottom="709" w:footer="708" w:gutter="0" w:header="708" w:left="1701" w:right="850" w:top="28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decimal"/>
      <w:lvlText w:val="%1.%2."/>
      <w:lvlJc w:val="left"/>
      <w:pPr>
        <w:ind w:hanging="360" w:left="502"/>
      </w:pPr>
    </w:lvl>
    <w:lvl w:ilvl="2">
      <w:start w:val="1"/>
      <w:numFmt w:val="decimal"/>
      <w:lvlText w:val="%1.%2.%3."/>
      <w:lvlJc w:val="left"/>
      <w:pPr>
        <w:ind w:hanging="720" w:left="1080"/>
      </w:pPr>
    </w:lvl>
    <w:lvl w:ilvl="3">
      <w:start w:val="1"/>
      <w:numFmt w:val="decimal"/>
      <w:lvlText w:val="%1.%2.%3.%4."/>
      <w:lvlJc w:val="left"/>
      <w:pPr>
        <w:ind w:hanging="720" w:left="1080"/>
      </w:pPr>
    </w:lvl>
    <w:lvl w:ilvl="4">
      <w:start w:val="1"/>
      <w:numFmt w:val="decimal"/>
      <w:lvlText w:val="%1.%2.%3.%4.%5."/>
      <w:lvlJc w:val="left"/>
      <w:pPr>
        <w:ind w:hanging="1080" w:left="1440"/>
      </w:pPr>
    </w:lvl>
    <w:lvl w:ilvl="5">
      <w:start w:val="1"/>
      <w:numFmt w:val="decimal"/>
      <w:lvlText w:val="%1.%2.%3.%4.%5.%6."/>
      <w:lvlJc w:val="left"/>
      <w:pPr>
        <w:ind w:hanging="1080" w:left="1440"/>
      </w:pPr>
    </w:lvl>
    <w:lvl w:ilvl="6">
      <w:start w:val="1"/>
      <w:numFmt w:val="decimal"/>
      <w:lvlText w:val="%1.%2.%3.%4.%5.%6.%7."/>
      <w:lvlJc w:val="left"/>
      <w:pPr>
        <w:ind w:hanging="1440" w:left="1800"/>
      </w:pPr>
    </w:lvl>
    <w:lvl w:ilvl="7">
      <w:start w:val="1"/>
      <w:numFmt w:val="decimal"/>
      <w:lvlText w:val="%1.%2.%3.%4.%5.%6.%7.%8."/>
      <w:lvlJc w:val="left"/>
      <w:pPr>
        <w:ind w:hanging="1440" w:left="1800"/>
      </w:pPr>
    </w:lvl>
    <w:lvl w:ilvl="8">
      <w:start w:val="1"/>
      <w:numFmt w:val="decimal"/>
      <w:lvlText w:val="%1.%2.%3.%4.%5.%6.%7.%8.%9."/>
      <w:lvlJc w:val="left"/>
      <w:pPr>
        <w:ind w:hanging="1800" w:left="216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</w:style>
  <w:style w:default="1" w:styleId="Style_7_ch" w:type="character">
    <w:name w:val="Normal"/>
    <w:link w:val="Style_7"/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Strong"/>
    <w:basedOn w:val="Style_11"/>
    <w:link w:val="Style_10_ch"/>
    <w:rPr>
      <w:b w:val="1"/>
    </w:rPr>
  </w:style>
  <w:style w:styleId="Style_10_ch" w:type="character">
    <w:name w:val="Strong"/>
    <w:basedOn w:val="Style_11_ch"/>
    <w:link w:val="Style_10"/>
    <w:rPr>
      <w:b w:val="1"/>
    </w:rPr>
  </w:style>
  <w:style w:styleId="Style_1" w:type="paragraph">
    <w:name w:val="List Paragraph"/>
    <w:basedOn w:val="Style_7"/>
    <w:link w:val="Style_1_ch"/>
    <w:pPr>
      <w:ind w:firstLine="0" w:left="720"/>
      <w:contextualSpacing w:val="1"/>
    </w:pPr>
  </w:style>
  <w:style w:styleId="Style_1_ch" w:type="character">
    <w:name w:val="List Paragraph"/>
    <w:basedOn w:val="Style_7_ch"/>
    <w:link w:val="Style_1"/>
  </w:style>
  <w:style w:styleId="Style_12" w:type="paragraph">
    <w:name w:val="toc 6"/>
    <w:next w:val="Style_7"/>
    <w:link w:val="Style_1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7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6" w:type="paragraph">
    <w:name w:val="Default"/>
    <w:link w:val="Style_6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6_ch" w:type="character">
    <w:name w:val="Default"/>
    <w:link w:val="Style_6"/>
    <w:rPr>
      <w:rFonts w:ascii="Times New Roman" w:hAnsi="Times New Roman"/>
      <w:color w:val="000000"/>
      <w:sz w:val="24"/>
    </w:rPr>
  </w:style>
  <w:style w:styleId="Style_14" w:type="paragraph">
    <w:name w:val="heading 3"/>
    <w:next w:val="Style_7"/>
    <w:link w:val="Style_1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2" w:type="paragraph">
    <w:name w:val="Block Text"/>
    <w:basedOn w:val="Style_7"/>
    <w:link w:val="Style_2_ch"/>
    <w:pPr>
      <w:widowControl w:val="0"/>
      <w:spacing w:after="0" w:line="240" w:lineRule="auto"/>
      <w:ind w:firstLine="0" w:left="19" w:right="-78"/>
      <w:jc w:val="both"/>
    </w:pPr>
    <w:rPr>
      <w:rFonts w:ascii="Times New Roman" w:hAnsi="Times New Roman"/>
      <w:sz w:val="24"/>
    </w:rPr>
  </w:style>
  <w:style w:styleId="Style_2_ch" w:type="character">
    <w:name w:val="Block Text"/>
    <w:basedOn w:val="Style_7_ch"/>
    <w:link w:val="Style_2"/>
    <w:rPr>
      <w:rFonts w:ascii="Times New Roman" w:hAnsi="Times New Roman"/>
      <w:sz w:val="24"/>
    </w:rPr>
  </w:style>
  <w:style w:styleId="Style_15" w:type="paragraph">
    <w:name w:val="apple-converted-space"/>
    <w:basedOn w:val="Style_11"/>
    <w:link w:val="Style_15_ch"/>
  </w:style>
  <w:style w:styleId="Style_15_ch" w:type="character">
    <w:name w:val="apple-converted-space"/>
    <w:basedOn w:val="Style_11_ch"/>
    <w:link w:val="Style_15"/>
  </w:style>
  <w:style w:styleId="Style_16" w:type="paragraph">
    <w:name w:val="toc 3"/>
    <w:next w:val="Style_7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heading 5"/>
    <w:next w:val="Style_7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7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basedOn w:val="Style_11"/>
    <w:link w:val="Style_19_ch"/>
    <w:rPr>
      <w:color w:themeColor="hyperlink" w:val="0000FF"/>
      <w:u w:val="single"/>
    </w:rPr>
  </w:style>
  <w:style w:styleId="Style_19_ch" w:type="character">
    <w:name w:val="Hyperlink"/>
    <w:basedOn w:val="Style_11_ch"/>
    <w:link w:val="Style_19"/>
    <w:rPr>
      <w:color w:themeColor="hyperlink"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7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0"/>
    </w:rPr>
  </w:style>
  <w:style w:styleId="Style_22_ch" w:type="character">
    <w:name w:val="Header and Footer"/>
    <w:link w:val="Style_22"/>
    <w:rPr>
      <w:rFonts w:ascii="XO Thames" w:hAnsi="XO Thames"/>
      <w:sz w:val="20"/>
    </w:rPr>
  </w:style>
  <w:style w:styleId="Style_23" w:type="paragraph">
    <w:name w:val="Balloon Text"/>
    <w:basedOn w:val="Style_7"/>
    <w:link w:val="Style_23_ch"/>
    <w:pPr>
      <w:spacing w:after="0" w:line="240" w:lineRule="auto"/>
      <w:ind/>
    </w:pPr>
    <w:rPr>
      <w:rFonts w:ascii="Segoe UI" w:hAnsi="Segoe UI"/>
      <w:sz w:val="18"/>
    </w:rPr>
  </w:style>
  <w:style w:styleId="Style_23_ch" w:type="character">
    <w:name w:val="Balloon Text"/>
    <w:basedOn w:val="Style_7_ch"/>
    <w:link w:val="Style_23"/>
    <w:rPr>
      <w:rFonts w:ascii="Segoe UI" w:hAnsi="Segoe UI"/>
      <w:sz w:val="18"/>
    </w:rPr>
  </w:style>
  <w:style w:styleId="Style_24" w:type="paragraph">
    <w:name w:val="toc 9"/>
    <w:next w:val="Style_7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3" w:type="paragraph">
    <w:name w:val="paragraph"/>
    <w:basedOn w:val="Style_11"/>
    <w:link w:val="Style_3_ch"/>
  </w:style>
  <w:style w:styleId="Style_3_ch" w:type="character">
    <w:name w:val="paragraph"/>
    <w:basedOn w:val="Style_11_ch"/>
    <w:link w:val="Style_3"/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25" w:type="paragraph">
    <w:name w:val="toc 8"/>
    <w:next w:val="Style_7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4" w:type="paragraph">
    <w:name w:val="ConsPlusNormal"/>
    <w:link w:val="Style_4_ch"/>
    <w:pPr>
      <w:spacing w:after="0" w:line="240" w:lineRule="auto"/>
      <w:ind/>
    </w:pPr>
    <w:rPr>
      <w:rFonts w:ascii="Arial" w:hAnsi="Arial"/>
      <w:sz w:val="20"/>
    </w:rPr>
  </w:style>
  <w:style w:styleId="Style_4_ch" w:type="character">
    <w:name w:val="ConsPlusNormal"/>
    <w:link w:val="Style_4"/>
    <w:rPr>
      <w:rFonts w:ascii="Arial" w:hAnsi="Arial"/>
      <w:sz w:val="20"/>
    </w:rPr>
  </w:style>
  <w:style w:styleId="Style_26" w:type="paragraph">
    <w:name w:val="toc 5"/>
    <w:next w:val="Style_7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ubtitle"/>
    <w:next w:val="Style_7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Title"/>
    <w:next w:val="Style_7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7"/>
    <w:link w:val="Style_2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7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default="1" w:styleId="Style_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2022-09-15T10:32:29Z</dcterms:modified>
</cp:coreProperties>
</file>