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0E0984" w:rsidRPr="00F25336">
        <w:rPr>
          <w:noProof/>
          <w:sz w:val="24"/>
          <w:szCs w:val="24"/>
        </w:rPr>
        <w:t>Лот 1 начальной стоимостью 6416613,00 руб., включающий в себя: - контейнеры металлические объемом 0,75 куб. м, в количестве 439 шт., находящиеся в удовлетворительном состоянии стоимостью за единицу 2268,00 руб., всего 995652,00 руб.;- контейнеры металлические объемом 0,75 куб. м, в количестве 424 шт., находящиеся в пригодном состоянии, стоимостью за единицу 1566,00 руб., всего 663 984,00 руб.;- бункеры накопители объемом 8 куб. м, в количестве 99 шт., находящиеся в удовлетворительном состоянии, стоимостью за единицу 11 673,00 руб., всего 1 155 627,00 руб.;- пластиковые евроконтейнеры объемом 1,1 куб. м, в количестве 115 шт., находящиеся в удовлетворительном состоянии, стоимостью за единицу 4 248,00 руб., всего 488 520 руб.;- оцинкованные евроконтейнеры объемом 1,1 куб. м, в количестве 385 шт., находящиеся в удовлетворительном состоянии, стоимостью за единицу 7 668,00 руб., всего 2 952 180,00 руб.; - оцинкованные евроконтейнеры объемом 1,1 куб. м, в количестве 101 шт., находящиеся в пригодном состоянии, стоимостью за единицу 5 310,00 руб.; всего 536 310,00 руб.;- контейнеры под золу объемом 0,75 куб. м, в количестве 44 шт., находящиеся в удовлетворительном состоянии, стоимостью за единицу 2565,00 руб., всего 112 860,00 руб.</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bookmarkStart w:id="0" w:name="_GoBack"/>
      <w:bookmarkEnd w:id="0"/>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lastRenderedPageBreak/>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046F33">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923</Words>
  <Characters>5262</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2021-02-03T06:29:00Z</dcterms:created>
  <dcterms:modified xsi:type="dcterms:W3CDTF">2021-02-03T06:32:00Z</dcterms:modified>
</cp:coreProperties>
</file>