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>
      <w:pPr>
        <w:pStyle w:val="2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договора купли-продажи имущества </w:t>
      </w:r>
    </w:p>
    <w:p>
      <w:pPr>
        <w:pStyle w:val="2"/>
        <w:rPr>
          <w:sz w:val="22"/>
          <w:szCs w:val="22"/>
        </w:rPr>
      </w:pPr>
      <w:r>
        <w:rPr>
          <w:bCs/>
          <w:sz w:val="22"/>
          <w:szCs w:val="22"/>
        </w:rPr>
        <w:t xml:space="preserve">Город </w:t>
      </w:r>
      <w:r>
        <w:rPr>
          <w:bCs/>
          <w:sz w:val="22"/>
          <w:szCs w:val="22"/>
          <w:lang w:val="ru-RU"/>
        </w:rPr>
        <w:t>Якутск</w:t>
      </w:r>
      <w:r>
        <w:rPr>
          <w:sz w:val="22"/>
          <w:szCs w:val="22"/>
        </w:rPr>
        <w:t xml:space="preserve">                                                                                            _____________                    201_г.</w:t>
      </w:r>
    </w:p>
    <w:p>
      <w:pPr>
        <w:pStyle w:val="2"/>
        <w:ind w:left="567" w:firstLine="709"/>
        <w:rPr>
          <w:sz w:val="24"/>
          <w:szCs w:val="24"/>
        </w:rPr>
      </w:pPr>
    </w:p>
    <w:p>
      <w:pPr>
        <w:pStyle w:val="2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  <w:lang w:val="ru-RU"/>
        </w:rPr>
        <w:t>Кеованпхенг Кулаб</w:t>
      </w:r>
      <w:r>
        <w:rPr>
          <w:sz w:val="22"/>
          <w:szCs w:val="22"/>
        </w:rPr>
        <w:t xml:space="preserve"> в лице </w:t>
      </w:r>
      <w:r>
        <w:rPr>
          <w:b/>
        </w:rPr>
        <w:t>Финансового управляющего  – Мишарина Игоря Львовича,</w:t>
      </w:r>
      <w:r>
        <w:t xml:space="preserve"> действующего на основании Решения Арбитражного суда </w:t>
      </w:r>
      <w:r>
        <w:rPr>
          <w:rFonts w:ascii="Tahoma" w:hAnsi="Tahoma" w:eastAsia="Tahoma" w:cs="Tahoma"/>
          <w:i w:val="0"/>
          <w:caps w:val="0"/>
          <w:color w:val="383B39"/>
          <w:spacing w:val="0"/>
          <w:sz w:val="15"/>
          <w:szCs w:val="15"/>
          <w:shd w:val="clear" w:fill="F2F2F2"/>
        </w:rPr>
        <w:t>Республики Саха (Якутия) (резолютивная часть объявлена 13.06.2019) по делу № А58-1200/2019</w:t>
      </w:r>
      <w:bookmarkStart w:id="0" w:name="_GoBack"/>
      <w:bookmarkEnd w:id="0"/>
      <w:r>
        <w:rPr>
          <w:sz w:val="22"/>
          <w:szCs w:val="22"/>
        </w:rPr>
        <w:t>, именуемый в дальнейшем именуемый «</w:t>
      </w:r>
      <w:r>
        <w:rPr>
          <w:b/>
          <w:i/>
          <w:sz w:val="22"/>
          <w:szCs w:val="22"/>
        </w:rPr>
        <w:t>Продавец»</w:t>
      </w:r>
      <w:r>
        <w:rPr>
          <w:sz w:val="22"/>
          <w:szCs w:val="22"/>
        </w:rPr>
        <w:t xml:space="preserve">, с одной стороны и </w:t>
      </w:r>
    </w:p>
    <w:p>
      <w:pPr>
        <w:pStyle w:val="2"/>
        <w:ind w:left="567" w:firstLine="709"/>
        <w:rPr>
          <w:sz w:val="22"/>
          <w:szCs w:val="22"/>
        </w:rPr>
      </w:pPr>
      <w:r>
        <w:rPr>
          <w:b/>
          <w:i/>
          <w:sz w:val="22"/>
          <w:szCs w:val="22"/>
        </w:rPr>
        <w:t>________________________________________________________________________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>в дальнейшем именуемый (-ое)</w:t>
      </w:r>
      <w:r>
        <w:rPr>
          <w:bCs/>
          <w:sz w:val="22"/>
          <w:szCs w:val="22"/>
        </w:rPr>
        <w:t xml:space="preserve"> </w:t>
      </w:r>
      <w:r>
        <w:rPr>
          <w:b/>
          <w:bCs/>
          <w:i/>
          <w:sz w:val="22"/>
          <w:szCs w:val="22"/>
        </w:rPr>
        <w:t>«Покупатель»</w:t>
      </w:r>
      <w:r>
        <w:rPr>
          <w:sz w:val="22"/>
          <w:szCs w:val="22"/>
        </w:rPr>
        <w:t>, в лице ____________________________,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действующего на основании _____________________________________________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при совместном упоминании именуемые </w:t>
      </w:r>
      <w:r>
        <w:rPr>
          <w:b/>
          <w:bCs/>
          <w:sz w:val="22"/>
          <w:szCs w:val="22"/>
        </w:rPr>
        <w:t>«Стороны»,</w:t>
      </w:r>
      <w:r>
        <w:rPr>
          <w:sz w:val="22"/>
          <w:szCs w:val="22"/>
        </w:rPr>
        <w:t xml:space="preserve"> заключили настоящий Договор о нижеследующем.</w:t>
      </w:r>
    </w:p>
    <w:p>
      <w:pPr>
        <w:pStyle w:val="2"/>
        <w:ind w:left="567" w:firstLine="709"/>
        <w:rPr>
          <w:sz w:val="22"/>
          <w:szCs w:val="22"/>
        </w:rPr>
      </w:pPr>
    </w:p>
    <w:p>
      <w:pPr>
        <w:pStyle w:val="2"/>
        <w:numPr>
          <w:ilvl w:val="0"/>
          <w:numId w:val="1"/>
        </w:num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Предмет Договора</w:t>
      </w:r>
    </w:p>
    <w:p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1.1. </w:t>
      </w:r>
      <w:r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201___г., Продавец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>
        <w:rPr>
          <w:sz w:val="22"/>
          <w:szCs w:val="22"/>
        </w:rPr>
        <w:t xml:space="preserve">(далее «имущество») </w:t>
      </w:r>
      <w:r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>
      <w:pPr>
        <w:pStyle w:val="2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2. Цена имущества</w:t>
      </w:r>
    </w:p>
    <w:p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>
        <w:rPr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__________________ </w:t>
      </w:r>
      <w:r>
        <w:rPr>
          <w:sz w:val="22"/>
          <w:szCs w:val="22"/>
        </w:rPr>
        <w:t>руб. (_______________________________________________________________________ рублей).</w:t>
      </w:r>
    </w:p>
    <w:p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>
        <w:rPr>
          <w:sz w:val="22"/>
          <w:szCs w:val="22"/>
        </w:rPr>
        <w:t>в полном объеме на расчетный счет (расчетные счета) Продавца, указанный (ые)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>
        <w:rPr>
          <w:rStyle w:val="6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>
        <w:rPr>
          <w:rStyle w:val="6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>
        <w:rPr>
          <w:rStyle w:val="6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>
      <w:pPr>
        <w:pStyle w:val="8"/>
        <w:ind w:left="567" w:firstLine="709"/>
        <w:jc w:val="both"/>
        <w:rPr>
          <w:rStyle w:val="6"/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2.4. Расходы, связанные с государствен</w:t>
      </w:r>
      <w:r>
        <w:rPr>
          <w:sz w:val="22"/>
          <w:szCs w:val="22"/>
        </w:rPr>
        <w:softHyphen/>
      </w:r>
      <w:r>
        <w:rPr>
          <w:sz w:val="22"/>
          <w:szCs w:val="22"/>
        </w:rPr>
        <w:t xml:space="preserve">ной регистрацией перехода прав, несет </w:t>
      </w:r>
      <w:r>
        <w:rPr>
          <w:bCs/>
          <w:sz w:val="22"/>
          <w:szCs w:val="22"/>
        </w:rPr>
        <w:t>Покупатель</w:t>
      </w:r>
      <w:r>
        <w:rPr>
          <w:sz w:val="22"/>
          <w:szCs w:val="22"/>
        </w:rPr>
        <w:t>.</w:t>
      </w:r>
      <w:r>
        <w:rPr>
          <w:rStyle w:val="6"/>
          <w:rFonts w:ascii="Times New Roman" w:hAnsi="Times New Roman" w:cs="Times New Roman"/>
          <w:sz w:val="22"/>
          <w:szCs w:val="22"/>
        </w:rPr>
        <w:t xml:space="preserve"> </w:t>
      </w:r>
    </w:p>
    <w:p>
      <w:pPr>
        <w:ind w:left="567" w:firstLine="540"/>
        <w:jc w:val="both"/>
        <w:rPr>
          <w:sz w:val="22"/>
          <w:szCs w:val="22"/>
        </w:rPr>
      </w:pPr>
    </w:p>
    <w:p>
      <w:pPr>
        <w:ind w:left="567"/>
        <w:jc w:val="center"/>
        <w:rPr>
          <w:sz w:val="22"/>
          <w:szCs w:val="22"/>
        </w:rPr>
      </w:pPr>
      <w:r>
        <w:rPr>
          <w:sz w:val="22"/>
          <w:szCs w:val="22"/>
        </w:rPr>
        <w:t>3. Обязательства сторон.</w:t>
      </w:r>
    </w:p>
    <w:p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>
        <w:rPr>
          <w:bCs/>
          <w:sz w:val="22"/>
          <w:szCs w:val="22"/>
        </w:rPr>
        <w:t>Продавец</w:t>
      </w:r>
      <w:r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>
        <w:rPr>
          <w:sz w:val="22"/>
          <w:szCs w:val="22"/>
        </w:rPr>
        <w:softHyphen/>
      </w:r>
      <w:r>
        <w:rPr>
          <w:sz w:val="22"/>
          <w:szCs w:val="22"/>
        </w:rPr>
        <w:t xml:space="preserve">щего договора купли-продажи, </w:t>
      </w:r>
      <w:r>
        <w:rPr>
          <w:rStyle w:val="6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>
        <w:rPr>
          <w:rStyle w:val="7"/>
          <w:rFonts w:ascii="Times New Roman" w:hAnsi="Times New Roman" w:cs="Times New Roman"/>
          <w:sz w:val="22"/>
          <w:szCs w:val="22"/>
        </w:rPr>
        <w:t xml:space="preserve">исков, </w:t>
      </w:r>
      <w:r>
        <w:rPr>
          <w:rStyle w:val="6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>
        <w:rPr>
          <w:bCs/>
          <w:sz w:val="22"/>
          <w:szCs w:val="22"/>
        </w:rPr>
        <w:t>Продавец</w:t>
      </w:r>
      <w:r>
        <w:rPr>
          <w:sz w:val="22"/>
          <w:szCs w:val="22"/>
        </w:rPr>
        <w:t xml:space="preserve"> передает </w:t>
      </w:r>
      <w:r>
        <w:rPr>
          <w:bCs/>
          <w:sz w:val="22"/>
          <w:szCs w:val="22"/>
        </w:rPr>
        <w:t>Покупателю</w:t>
      </w:r>
      <w:r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>
        <w:rPr>
          <w:bCs/>
          <w:sz w:val="22"/>
          <w:szCs w:val="22"/>
        </w:rPr>
        <w:t>Продавца</w:t>
      </w:r>
      <w:r>
        <w:rPr>
          <w:sz w:val="22"/>
          <w:szCs w:val="22"/>
        </w:rPr>
        <w:t xml:space="preserve"> к </w:t>
      </w:r>
      <w:r>
        <w:rPr>
          <w:bCs/>
          <w:sz w:val="22"/>
          <w:szCs w:val="22"/>
        </w:rPr>
        <w:t>Покупателю</w:t>
      </w:r>
      <w:r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>
        <w:rPr>
          <w:bCs/>
          <w:sz w:val="22"/>
          <w:szCs w:val="22"/>
        </w:rPr>
        <w:t>Покупателя</w:t>
      </w:r>
      <w:r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3.5. Стороны подтверждают, что не лишены дееспособности, не состоят под опекой и попечитель</w:t>
      </w:r>
      <w:r>
        <w:rPr>
          <w:sz w:val="22"/>
          <w:szCs w:val="22"/>
        </w:rPr>
        <w:softHyphen/>
      </w:r>
      <w:r>
        <w:rPr>
          <w:sz w:val="22"/>
          <w:szCs w:val="22"/>
        </w:rPr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>
        <w:rPr>
          <w:sz w:val="22"/>
          <w:szCs w:val="22"/>
        </w:rPr>
        <w:softHyphen/>
      </w:r>
      <w:r>
        <w:rPr>
          <w:sz w:val="22"/>
          <w:szCs w:val="22"/>
        </w:rPr>
        <w:t>блуждения, насилия, обмана, угрозы, злонамеренного соглашения или стечения тяжелых обстоя</w:t>
      </w:r>
      <w:r>
        <w:rPr>
          <w:sz w:val="22"/>
          <w:szCs w:val="22"/>
        </w:rPr>
        <w:softHyphen/>
      </w:r>
      <w:r>
        <w:rPr>
          <w:sz w:val="22"/>
          <w:szCs w:val="22"/>
        </w:rPr>
        <w:t xml:space="preserve">тельств. </w:t>
      </w:r>
    </w:p>
    <w:p>
      <w:pPr>
        <w:pStyle w:val="2"/>
        <w:ind w:left="567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4. Ответственность сторон</w:t>
      </w:r>
    </w:p>
    <w:p>
      <w:pPr>
        <w:pStyle w:val="2"/>
        <w:ind w:left="567" w:firstLine="708"/>
        <w:rPr>
          <w:sz w:val="22"/>
          <w:szCs w:val="22"/>
        </w:rPr>
      </w:pPr>
      <w:r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>
      <w:pPr>
        <w:pStyle w:val="2"/>
        <w:ind w:left="567" w:firstLine="708"/>
        <w:rPr>
          <w:sz w:val="22"/>
          <w:szCs w:val="22"/>
        </w:rPr>
      </w:pPr>
    </w:p>
    <w:p>
      <w:pPr>
        <w:pStyle w:val="2"/>
        <w:ind w:left="567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5. Прочие условия</w:t>
      </w:r>
    </w:p>
    <w:p>
      <w:pPr>
        <w:pStyle w:val="2"/>
        <w:ind w:left="567" w:firstLine="708"/>
        <w:rPr>
          <w:sz w:val="22"/>
          <w:szCs w:val="22"/>
        </w:rPr>
      </w:pPr>
      <w:r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>
      <w:pPr>
        <w:pStyle w:val="2"/>
        <w:ind w:left="567" w:firstLine="708"/>
        <w:rPr>
          <w:sz w:val="22"/>
          <w:szCs w:val="22"/>
        </w:rPr>
      </w:pPr>
      <w:r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>
      <w:pPr>
        <w:ind w:left="567" w:right="-7" w:firstLine="708"/>
        <w:jc w:val="both"/>
        <w:rPr>
          <w:sz w:val="22"/>
          <w:szCs w:val="22"/>
        </w:rPr>
      </w:pPr>
      <w:r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>
      <w:pPr>
        <w:ind w:left="567" w:right="-7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>
        <w:rPr>
          <w:bCs/>
          <w:sz w:val="22"/>
          <w:szCs w:val="22"/>
        </w:rPr>
        <w:t>Про</w:t>
      </w:r>
      <w:r>
        <w:rPr>
          <w:bCs/>
          <w:sz w:val="22"/>
          <w:szCs w:val="22"/>
        </w:rPr>
        <w:softHyphen/>
      </w:r>
      <w:r>
        <w:rPr>
          <w:bCs/>
          <w:sz w:val="22"/>
          <w:szCs w:val="22"/>
        </w:rPr>
        <w:t>давца, один для Покупателя</w:t>
      </w:r>
      <w:r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>
      <w:pPr>
        <w:pStyle w:val="2"/>
        <w:ind w:left="567"/>
        <w:jc w:val="center"/>
        <w:rPr>
          <w:bCs/>
          <w:sz w:val="22"/>
          <w:szCs w:val="22"/>
        </w:rPr>
      </w:pPr>
    </w:p>
    <w:p>
      <w:pPr>
        <w:pStyle w:val="2"/>
        <w:ind w:left="567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6. Реквизиты сторон</w:t>
      </w:r>
    </w:p>
    <w:p>
      <w:pPr>
        <w:pStyle w:val="2"/>
        <w:ind w:left="567"/>
        <w:jc w:val="center"/>
        <w:rPr>
          <w:bCs/>
          <w:sz w:val="22"/>
          <w:szCs w:val="22"/>
        </w:rPr>
      </w:pPr>
    </w:p>
    <w:tbl>
      <w:tblPr>
        <w:tblStyle w:val="4"/>
        <w:tblW w:w="9462" w:type="dxa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5278"/>
      </w:tblGrid>
      <w:tr>
        <w:tblPrEx>
          <w:tblLayout w:type="fixed"/>
        </w:tblPrEx>
        <w:trPr>
          <w:trHeight w:val="1704" w:hRule="atLeast"/>
        </w:trPr>
        <w:tc>
          <w:tcPr>
            <w:tcW w:w="4184" w:type="dxa"/>
          </w:tcPr>
          <w:p>
            <w:pPr>
              <w:pStyle w:val="8"/>
            </w:pPr>
            <w:r>
              <w:t xml:space="preserve">Продавец: </w:t>
            </w:r>
          </w:p>
          <w:p>
            <w:pPr>
              <w:rPr>
                <w:i/>
              </w:rPr>
            </w:pPr>
            <w:r>
              <w:t>Юрчук Сергей Александрович в лице Финансового Управляющего Мишарина Игоря Львовича</w:t>
            </w:r>
          </w:p>
          <w:p>
            <w:pPr>
              <w:rPr>
                <w:bCs/>
              </w:rPr>
            </w:pPr>
          </w:p>
          <w:p>
            <w:pPr>
              <w:rPr>
                <w:b/>
                <w:bCs/>
              </w:rPr>
            </w:pP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Финансовый управляющий</w:t>
            </w:r>
          </w:p>
          <w:p>
            <w:pPr>
              <w:rPr>
                <w:b/>
                <w:bCs/>
              </w:rPr>
            </w:pPr>
          </w:p>
          <w:p>
            <w:pPr>
              <w:rPr>
                <w:b/>
                <w:bCs/>
              </w:rPr>
            </w:pPr>
            <w:r>
              <w:t xml:space="preserve">___________ </w:t>
            </w:r>
            <w:r>
              <w:rPr>
                <w:b/>
              </w:rPr>
              <w:t>И. Л. Мишарин</w:t>
            </w:r>
          </w:p>
          <w:p>
            <w:pPr>
              <w:pStyle w:val="2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278" w:type="dxa"/>
          </w:tcPr>
          <w:p>
            <w:pPr>
              <w:pStyle w:val="8"/>
              <w:ind w:left="567" w:firstLine="3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Покупатель: </w:t>
            </w:r>
            <w:r>
              <w:rPr>
                <w:b/>
                <w:sz w:val="22"/>
                <w:szCs w:val="22"/>
              </w:rPr>
              <w:t>____________________________________</w:t>
            </w:r>
          </w:p>
          <w:p>
            <w:pPr>
              <w:pStyle w:val="8"/>
              <w:ind w:left="567" w:firstLine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</w:t>
            </w:r>
          </w:p>
          <w:p>
            <w:pPr>
              <w:pStyle w:val="8"/>
              <w:ind w:left="567" w:firstLine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</w:t>
            </w:r>
          </w:p>
          <w:p>
            <w:pPr>
              <w:pStyle w:val="8"/>
              <w:ind w:left="567" w:firstLine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</w:t>
            </w:r>
          </w:p>
          <w:p>
            <w:pPr>
              <w:pStyle w:val="8"/>
              <w:ind w:left="567" w:firstLine="35"/>
              <w:jc w:val="both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rPr>
                <w:sz w:val="22"/>
                <w:szCs w:val="22"/>
              </w:rPr>
            </w:pPr>
          </w:p>
          <w:p>
            <w:pPr>
              <w:pStyle w:val="2"/>
              <w:ind w:left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/>
    <w:sectPr>
      <w:pgSz w:w="11906" w:h="16838"/>
      <w:pgMar w:top="567" w:right="567" w:bottom="567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multilevel"/>
    <w:tmpl w:val="234E234B"/>
    <w:lvl w:ilvl="0" w:tentative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356" w:hanging="360"/>
      </w:pPr>
    </w:lvl>
    <w:lvl w:ilvl="2" w:tentative="0">
      <w:start w:val="1"/>
      <w:numFmt w:val="lowerRoman"/>
      <w:lvlText w:val="%3."/>
      <w:lvlJc w:val="right"/>
      <w:pPr>
        <w:ind w:left="3076" w:hanging="180"/>
      </w:pPr>
    </w:lvl>
    <w:lvl w:ilvl="3" w:tentative="0">
      <w:start w:val="1"/>
      <w:numFmt w:val="decimal"/>
      <w:lvlText w:val="%4."/>
      <w:lvlJc w:val="left"/>
      <w:pPr>
        <w:ind w:left="3796" w:hanging="360"/>
      </w:pPr>
    </w:lvl>
    <w:lvl w:ilvl="4" w:tentative="0">
      <w:start w:val="1"/>
      <w:numFmt w:val="lowerLetter"/>
      <w:lvlText w:val="%5."/>
      <w:lvlJc w:val="left"/>
      <w:pPr>
        <w:ind w:left="4516" w:hanging="360"/>
      </w:pPr>
    </w:lvl>
    <w:lvl w:ilvl="5" w:tentative="0">
      <w:start w:val="1"/>
      <w:numFmt w:val="lowerRoman"/>
      <w:lvlText w:val="%6."/>
      <w:lvlJc w:val="right"/>
      <w:pPr>
        <w:ind w:left="5236" w:hanging="180"/>
      </w:pPr>
    </w:lvl>
    <w:lvl w:ilvl="6" w:tentative="0">
      <w:start w:val="1"/>
      <w:numFmt w:val="decimal"/>
      <w:lvlText w:val="%7."/>
      <w:lvlJc w:val="left"/>
      <w:pPr>
        <w:ind w:left="5956" w:hanging="360"/>
      </w:pPr>
    </w:lvl>
    <w:lvl w:ilvl="7" w:tentative="0">
      <w:start w:val="1"/>
      <w:numFmt w:val="lowerLetter"/>
      <w:lvlText w:val="%8."/>
      <w:lvlJc w:val="left"/>
      <w:pPr>
        <w:ind w:left="6676" w:hanging="360"/>
      </w:pPr>
    </w:lvl>
    <w:lvl w:ilvl="8" w:tentative="0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D167E"/>
    <w:rsid w:val="0045106A"/>
    <w:rsid w:val="004B5640"/>
    <w:rsid w:val="004F27F0"/>
    <w:rsid w:val="005259B8"/>
    <w:rsid w:val="00562814"/>
    <w:rsid w:val="006E382F"/>
    <w:rsid w:val="00AA7C02"/>
    <w:rsid w:val="00AF1ECE"/>
    <w:rsid w:val="00D65C6A"/>
    <w:rsid w:val="00DE7692"/>
    <w:rsid w:val="00E5340B"/>
    <w:rsid w:val="00F37ECE"/>
    <w:rsid w:val="00FB06F2"/>
    <w:rsid w:val="2A43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uiPriority w:val="0"/>
    <w:pPr>
      <w:ind w:right="-7"/>
      <w:jc w:val="both"/>
    </w:pPr>
    <w:rPr>
      <w:sz w:val="20"/>
      <w:szCs w:val="20"/>
    </w:rPr>
  </w:style>
  <w:style w:type="character" w:customStyle="1" w:styleId="5">
    <w:name w:val="Основной текст Знак"/>
    <w:basedOn w:val="3"/>
    <w:link w:val="2"/>
    <w:uiPriority w:val="0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6">
    <w:name w:val="Font Style22"/>
    <w:basedOn w:val="3"/>
    <w:uiPriority w:val="99"/>
    <w:rPr>
      <w:rFonts w:ascii="Trebuchet MS" w:hAnsi="Trebuchet MS" w:cs="Trebuchet MS"/>
      <w:sz w:val="20"/>
      <w:szCs w:val="20"/>
    </w:rPr>
  </w:style>
  <w:style w:type="character" w:customStyle="1" w:styleId="7">
    <w:name w:val="Font Style23"/>
    <w:basedOn w:val="3"/>
    <w:uiPriority w:val="99"/>
    <w:rPr>
      <w:rFonts w:ascii="Trebuchet MS" w:hAnsi="Trebuchet MS" w:cs="Trebuchet MS"/>
      <w:sz w:val="20"/>
      <w:szCs w:val="20"/>
    </w:rPr>
  </w:style>
  <w:style w:type="paragraph" w:styleId="8">
    <w:name w:val="No Spacing"/>
    <w:link w:val="9"/>
    <w:qFormat/>
    <w:uiPriority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9">
    <w:name w:val="Без интервала Знак"/>
    <w:basedOn w:val="3"/>
    <w:link w:val="8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text"/>
    <w:basedOn w:val="3"/>
    <w:uiPriority w:val="0"/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934</Words>
  <Characters>5327</Characters>
  <Lines>44</Lines>
  <Paragraphs>12</Paragraphs>
  <TotalTime>2</TotalTime>
  <ScaleCrop>false</ScaleCrop>
  <LinksUpToDate>false</LinksUpToDate>
  <CharactersWithSpaces>6249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2019-01-26T06:15:00Z</dcterms:created>
  <dc:creator>elena</dc:creator>
  <cp:lastModifiedBy>Asus</cp:lastModifiedBy>
  <dcterms:modified xsi:type="dcterms:W3CDTF">2019-09-02T05:14:00Z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