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2017г.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действующий на основании определения Арбитражного суда города Санкт-Петербурга и Ленинградской области от 20.09.2017г. по делу No А56-78500/2015/утв.1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E867BF">
        <w:t>Счисляеву</w:t>
      </w:r>
      <w:proofErr w:type="spellEnd"/>
      <w:r w:rsidR="00E867BF">
        <w:t xml:space="preserve"> Даниилу Сергеевичу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 xml:space="preserve">что составляет 15 (Пятнадцать)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 w:rsidR="00B91DB2">
              <w:rPr>
                <w:sz w:val="20"/>
                <w:szCs w:val="20"/>
              </w:rPr>
              <w:t>191036; р/с 407028103</w:t>
            </w:r>
            <w:bookmarkStart w:id="0" w:name="_GoBack"/>
            <w:bookmarkEnd w:id="0"/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B91DB2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1DB2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4</cp:revision>
  <dcterms:created xsi:type="dcterms:W3CDTF">2017-10-20T10:27:00Z</dcterms:created>
  <dcterms:modified xsi:type="dcterms:W3CDTF">2017-11-29T10:58:00Z</dcterms:modified>
</cp:coreProperties>
</file>